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BB" w:rsidRDefault="001C324A" w:rsidP="00C85189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MALATYA DEFTERDARLIĞI MUHASEBE MÜDÜRLÜĞ</w:t>
      </w:r>
      <w:r w:rsidR="00C85189">
        <w:rPr>
          <w:rFonts w:ascii="Times New Roman" w:eastAsia="Times New Roman" w:hAnsi="Times New Roman" w:cs="Times New Roman"/>
          <w:b/>
        </w:rPr>
        <w:t>Ü</w:t>
      </w:r>
    </w:p>
    <w:p w:rsidR="00AC64BB" w:rsidRDefault="001C324A" w:rsidP="00C85189">
      <w:pPr>
        <w:pStyle w:val="Balk1"/>
        <w:jc w:val="center"/>
      </w:pPr>
      <w:r>
        <w:t>HİZMET STANDARTLARI</w:t>
      </w:r>
    </w:p>
    <w:tbl>
      <w:tblPr>
        <w:tblStyle w:val="TableGrid"/>
        <w:tblW w:w="10206" w:type="dxa"/>
        <w:tblInd w:w="-15" w:type="dxa"/>
        <w:tblCellMar>
          <w:top w:w="34" w:type="dxa"/>
          <w:left w:w="34" w:type="dxa"/>
        </w:tblCellMar>
        <w:tblLook w:val="04A0" w:firstRow="1" w:lastRow="0" w:firstColumn="1" w:lastColumn="0" w:noHBand="0" w:noVBand="1"/>
      </w:tblPr>
      <w:tblGrid>
        <w:gridCol w:w="496"/>
        <w:gridCol w:w="2122"/>
        <w:gridCol w:w="4895"/>
        <w:gridCol w:w="1417"/>
        <w:gridCol w:w="1276"/>
      </w:tblGrid>
      <w:tr w:rsidR="001C324A" w:rsidRPr="001C324A" w:rsidTr="001C324A">
        <w:trPr>
          <w:trHeight w:val="872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spacing w:after="7"/>
              <w:ind w:left="31"/>
              <w:jc w:val="both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SIRA </w:t>
            </w:r>
          </w:p>
          <w:p w:rsidR="001C324A" w:rsidRPr="001C324A" w:rsidRDefault="001C324A" w:rsidP="001C324A">
            <w:pPr>
              <w:ind w:left="89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right="14"/>
              <w:jc w:val="center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HİZMETİN ADI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right="17"/>
              <w:jc w:val="center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324A" w:rsidRDefault="001C324A" w:rsidP="001C324A">
            <w:pPr>
              <w:spacing w:after="1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İLK MÜRACAAT </w:t>
            </w:r>
          </w:p>
          <w:p w:rsidR="001C324A" w:rsidRDefault="001C324A" w:rsidP="001C324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YERİ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Default="001C324A" w:rsidP="001C324A">
            <w:pPr>
              <w:spacing w:after="6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HİZMETİN </w:t>
            </w:r>
          </w:p>
          <w:p w:rsidR="001C324A" w:rsidRDefault="001C324A" w:rsidP="001C324A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TAMAMLANMA </w:t>
            </w:r>
          </w:p>
          <w:p w:rsidR="001C324A" w:rsidRDefault="001C324A" w:rsidP="001C324A">
            <w:pPr>
              <w:spacing w:after="6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SÜRESİ </w:t>
            </w:r>
          </w:p>
          <w:p w:rsidR="001C324A" w:rsidRDefault="001C324A" w:rsidP="001C324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(EN GEÇ)</w:t>
            </w:r>
          </w:p>
        </w:tc>
      </w:tr>
      <w:tr w:rsidR="00D25DB2" w:rsidRPr="001C324A" w:rsidTr="00D25DB2">
        <w:trPr>
          <w:trHeight w:val="494"/>
        </w:trPr>
        <w:tc>
          <w:tcPr>
            <w:tcW w:w="4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5DB2" w:rsidRPr="001C324A" w:rsidRDefault="00D25DB2" w:rsidP="00D25DB2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5DB2" w:rsidRPr="001C324A" w:rsidRDefault="00D25DB2" w:rsidP="00D25DB2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Her Türlü Gelirin Tahsil Edilmesi</w:t>
            </w:r>
          </w:p>
        </w:tc>
        <w:tc>
          <w:tcPr>
            <w:tcW w:w="4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5DB2" w:rsidRPr="001C324A" w:rsidRDefault="00D25DB2" w:rsidP="00D25DB2">
            <w:pPr>
              <w:spacing w:after="3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1- Konusuna göre;</w:t>
            </w:r>
          </w:p>
          <w:p w:rsidR="00D25DB2" w:rsidRPr="00D25DB2" w:rsidRDefault="00D25DB2" w:rsidP="00D25DB2">
            <w:pPr>
              <w:pStyle w:val="ListeParagraf"/>
              <w:numPr>
                <w:ilvl w:val="0"/>
                <w:numId w:val="9"/>
              </w:numPr>
              <w:tabs>
                <w:tab w:val="left" w:pos="225"/>
              </w:tabs>
              <w:ind w:left="3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DB2">
              <w:rPr>
                <w:rFonts w:ascii="Times New Roman" w:eastAsia="Times New Roman" w:hAnsi="Times New Roman" w:cs="Times New Roman"/>
                <w:sz w:val="18"/>
                <w:szCs w:val="18"/>
              </w:rPr>
              <w:t>İlgili idarenin yazısı</w:t>
            </w:r>
          </w:p>
          <w:p w:rsidR="00D25DB2" w:rsidRPr="001C324A" w:rsidRDefault="00D25DB2" w:rsidP="00D25DB2">
            <w:pPr>
              <w:numPr>
                <w:ilvl w:val="0"/>
                <w:numId w:val="9"/>
              </w:numPr>
              <w:tabs>
                <w:tab w:val="left" w:pos="225"/>
              </w:tabs>
              <w:spacing w:after="3"/>
              <w:ind w:left="39" w:firstLine="0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Mahkeme kararı</w:t>
            </w:r>
          </w:p>
          <w:p w:rsidR="00D25DB2" w:rsidRPr="001C324A" w:rsidRDefault="00D25DB2" w:rsidP="00D25DB2">
            <w:pPr>
              <w:numPr>
                <w:ilvl w:val="0"/>
                <w:numId w:val="9"/>
              </w:numPr>
              <w:tabs>
                <w:tab w:val="left" w:pos="225"/>
              </w:tabs>
              <w:spacing w:after="3"/>
              <w:ind w:left="39" w:firstLine="0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İdari para cezası karar tutanağı</w:t>
            </w:r>
          </w:p>
          <w:p w:rsidR="00D25DB2" w:rsidRPr="001C324A" w:rsidRDefault="00D25DB2" w:rsidP="00D25DB2">
            <w:pPr>
              <w:numPr>
                <w:ilvl w:val="0"/>
                <w:numId w:val="9"/>
              </w:numPr>
              <w:tabs>
                <w:tab w:val="left" w:pos="225"/>
              </w:tabs>
              <w:spacing w:after="1"/>
              <w:ind w:left="39" w:firstLine="0"/>
              <w:rPr>
                <w:sz w:val="18"/>
                <w:szCs w:val="18"/>
              </w:rPr>
            </w:pPr>
            <w:proofErr w:type="spellStart"/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Ecrimisil</w:t>
            </w:r>
            <w:proofErr w:type="spellEnd"/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İhbarnamesi</w:t>
            </w:r>
          </w:p>
          <w:p w:rsidR="00D25DB2" w:rsidRPr="00D25DB2" w:rsidRDefault="00D25DB2" w:rsidP="00D25DB2">
            <w:pPr>
              <w:pStyle w:val="ListeParagraf"/>
              <w:numPr>
                <w:ilvl w:val="0"/>
                <w:numId w:val="9"/>
              </w:numPr>
              <w:tabs>
                <w:tab w:val="left" w:pos="225"/>
              </w:tabs>
              <w:ind w:left="39" w:firstLine="0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İlgilinin Beyanı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5DB2" w:rsidRDefault="00D25DB2" w:rsidP="001C324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Bütçe Gelirleri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DB2" w:rsidRDefault="00D25DB2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15 DAKİKA</w:t>
            </w:r>
          </w:p>
        </w:tc>
      </w:tr>
      <w:tr w:rsidR="00D25DB2" w:rsidRPr="001C324A" w:rsidTr="0051275A">
        <w:trPr>
          <w:trHeight w:val="943"/>
        </w:trPr>
        <w:tc>
          <w:tcPr>
            <w:tcW w:w="4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5DB2" w:rsidRPr="001C324A" w:rsidRDefault="00D25DB2" w:rsidP="001C32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5DB2" w:rsidRPr="001C324A" w:rsidRDefault="00D25DB2" w:rsidP="001C324A">
            <w:pPr>
              <w:rPr>
                <w:sz w:val="18"/>
                <w:szCs w:val="18"/>
              </w:rPr>
            </w:pPr>
          </w:p>
        </w:tc>
        <w:tc>
          <w:tcPr>
            <w:tcW w:w="48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5DB2" w:rsidRPr="001C324A" w:rsidRDefault="00D25DB2" w:rsidP="00D25D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DB2" w:rsidRDefault="00D25DB2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Emanetler Servisi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DB2" w:rsidRDefault="00D25DB2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15 DAKİKA</w:t>
            </w:r>
          </w:p>
        </w:tc>
      </w:tr>
      <w:tr w:rsidR="001C324A" w:rsidRPr="001C324A" w:rsidTr="001C324A">
        <w:trPr>
          <w:trHeight w:val="120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Adli Teminat İşlemleri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spacing w:after="3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1-Tahsilinde; Mahkeme Kararı</w:t>
            </w:r>
          </w:p>
          <w:p w:rsidR="001C324A" w:rsidRPr="001C324A" w:rsidRDefault="001C324A" w:rsidP="001C324A">
            <w:pPr>
              <w:spacing w:after="3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2- İadesinde;</w:t>
            </w:r>
          </w:p>
          <w:p w:rsidR="001C324A" w:rsidRPr="001C324A" w:rsidRDefault="001C324A" w:rsidP="001C324A">
            <w:pPr>
              <w:numPr>
                <w:ilvl w:val="0"/>
                <w:numId w:val="2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Mahkeme Kararı</w:t>
            </w:r>
          </w:p>
          <w:p w:rsidR="001C324A" w:rsidRPr="001C324A" w:rsidRDefault="001C324A" w:rsidP="001C324A">
            <w:pPr>
              <w:numPr>
                <w:ilvl w:val="0"/>
                <w:numId w:val="2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Alındı aslı</w:t>
            </w:r>
          </w:p>
          <w:p w:rsidR="001C324A" w:rsidRPr="001C324A" w:rsidRDefault="001C324A" w:rsidP="001C324A">
            <w:pPr>
              <w:numPr>
                <w:ilvl w:val="0"/>
                <w:numId w:val="2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Hak sahibi dışındakilere yapılacak iadelerde yetki belgesi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Emanetler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15 DAKİKA</w:t>
            </w:r>
          </w:p>
        </w:tc>
      </w:tr>
      <w:tr w:rsidR="001C324A" w:rsidRPr="001C324A" w:rsidTr="001C324A">
        <w:trPr>
          <w:trHeight w:val="48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Teminat Alınması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numPr>
                <w:ilvl w:val="0"/>
                <w:numId w:val="3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İhaleyi yapan kurumun yazısı</w:t>
            </w:r>
          </w:p>
          <w:p w:rsidR="001C324A" w:rsidRPr="001C324A" w:rsidRDefault="001C324A" w:rsidP="001C324A">
            <w:pPr>
              <w:numPr>
                <w:ilvl w:val="0"/>
                <w:numId w:val="3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Teminat olarak kabul edilecek değer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Emanetler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45 DAKİKA</w:t>
            </w:r>
          </w:p>
        </w:tc>
      </w:tr>
      <w:tr w:rsidR="001C324A" w:rsidRPr="001C324A" w:rsidTr="001C324A">
        <w:trPr>
          <w:trHeight w:val="143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Kesin Teminat İadesi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numPr>
                <w:ilvl w:val="0"/>
                <w:numId w:val="4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İhaleyi yapan kurumun ilişiksizlik yazısı</w:t>
            </w:r>
          </w:p>
          <w:p w:rsidR="001C324A" w:rsidRPr="001C324A" w:rsidRDefault="001C324A" w:rsidP="001C324A">
            <w:pPr>
              <w:numPr>
                <w:ilvl w:val="0"/>
                <w:numId w:val="4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Alındı belgesi</w:t>
            </w:r>
          </w:p>
          <w:p w:rsidR="001C324A" w:rsidRPr="001C324A" w:rsidRDefault="001C324A" w:rsidP="001C324A">
            <w:pPr>
              <w:numPr>
                <w:ilvl w:val="0"/>
                <w:numId w:val="4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SGK ilişiksizlik belgesi</w:t>
            </w:r>
          </w:p>
          <w:p w:rsidR="001C324A" w:rsidRPr="001C324A" w:rsidRDefault="001C324A" w:rsidP="001C324A">
            <w:pPr>
              <w:numPr>
                <w:ilvl w:val="0"/>
                <w:numId w:val="4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 konusu İş ile ilgili vergi borcu bulunmadığına dair belge</w:t>
            </w:r>
          </w:p>
          <w:p w:rsidR="001C324A" w:rsidRPr="001C324A" w:rsidRDefault="001C324A" w:rsidP="001C324A">
            <w:pPr>
              <w:numPr>
                <w:ilvl w:val="0"/>
                <w:numId w:val="4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Nakit teminatların iadesinde ilgilinin Banka hesap bilgilerini gösterir dilekçe</w:t>
            </w:r>
          </w:p>
          <w:p w:rsidR="001C324A" w:rsidRPr="001C324A" w:rsidRDefault="001C324A" w:rsidP="001C324A">
            <w:pPr>
              <w:numPr>
                <w:ilvl w:val="0"/>
                <w:numId w:val="4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Hak sahibi dışındakilere yapılacak iadelerde yetki belgesi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Emanetler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45 DAKİKA</w:t>
            </w:r>
          </w:p>
        </w:tc>
      </w:tr>
      <w:tr w:rsidR="001C324A" w:rsidRPr="001C324A" w:rsidTr="001C324A">
        <w:trPr>
          <w:trHeight w:val="962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 İadesi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numPr>
                <w:ilvl w:val="0"/>
                <w:numId w:val="5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İhaleyi yapan kurumun iade ye ilişkin yazısı</w:t>
            </w:r>
          </w:p>
          <w:p w:rsidR="001C324A" w:rsidRPr="001C324A" w:rsidRDefault="001C324A" w:rsidP="001C324A">
            <w:pPr>
              <w:numPr>
                <w:ilvl w:val="0"/>
                <w:numId w:val="5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Alındı belgesi</w:t>
            </w:r>
          </w:p>
          <w:p w:rsidR="001C324A" w:rsidRPr="001C324A" w:rsidRDefault="001C324A" w:rsidP="001C324A">
            <w:pPr>
              <w:numPr>
                <w:ilvl w:val="0"/>
                <w:numId w:val="5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Nakit teminatların iadesinde ilgilinin banka hesap bilgilerini gösterir dilekçe</w:t>
            </w:r>
          </w:p>
          <w:p w:rsidR="001C324A" w:rsidRPr="001C324A" w:rsidRDefault="001C324A" w:rsidP="001C324A">
            <w:pPr>
              <w:numPr>
                <w:ilvl w:val="0"/>
                <w:numId w:val="5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Hak sahibi dışındakilere yapılacak iadelerde yetki belgesi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Bütçe Gelirleri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SAAT</w:t>
            </w:r>
          </w:p>
        </w:tc>
      </w:tr>
      <w:tr w:rsidR="001C324A" w:rsidRPr="001C324A" w:rsidTr="001C324A">
        <w:trPr>
          <w:trHeight w:val="963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spacing w:after="1"/>
              <w:jc w:val="both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Bütçe Gelirlerinden </w:t>
            </w:r>
            <w:proofErr w:type="spellStart"/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Red</w:t>
            </w:r>
            <w:proofErr w:type="spellEnd"/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</w:t>
            </w:r>
          </w:p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İadeler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numPr>
                <w:ilvl w:val="0"/>
                <w:numId w:val="6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Alındı belgesi</w:t>
            </w:r>
          </w:p>
          <w:p w:rsidR="001C324A" w:rsidRPr="001C324A" w:rsidRDefault="001C324A" w:rsidP="001C324A">
            <w:pPr>
              <w:numPr>
                <w:ilvl w:val="0"/>
                <w:numId w:val="6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İlgili idarenin veya mahkemenin iadeye ilişkin yazısı</w:t>
            </w:r>
          </w:p>
          <w:p w:rsidR="001C324A" w:rsidRPr="001C324A" w:rsidRDefault="001C324A" w:rsidP="001C324A">
            <w:pPr>
              <w:numPr>
                <w:ilvl w:val="0"/>
                <w:numId w:val="6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İlgilinin Banka hesap bilgilerini gösterir dilekçe</w:t>
            </w:r>
          </w:p>
          <w:p w:rsidR="001C324A" w:rsidRPr="001C324A" w:rsidRDefault="001C324A" w:rsidP="001C324A">
            <w:pPr>
              <w:numPr>
                <w:ilvl w:val="0"/>
                <w:numId w:val="6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Hak sahibi dışındakilere yapılacak iadelerde yetki belgesi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Emanetler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7"/>
              </w:rPr>
              <w:t>30 DAKİKA</w:t>
            </w:r>
          </w:p>
        </w:tc>
      </w:tr>
      <w:tr w:rsidR="001C324A" w:rsidRPr="001C324A" w:rsidTr="001C324A">
        <w:trPr>
          <w:trHeight w:val="962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Emanet iade işlemleri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1C324A" w:rsidP="001C324A">
            <w:pPr>
              <w:numPr>
                <w:ilvl w:val="0"/>
                <w:numId w:val="7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İlgilinin banka hesap bilgilerini ve kimlik numarasını için dilekçe</w:t>
            </w:r>
          </w:p>
          <w:p w:rsidR="001C324A" w:rsidRPr="001C324A" w:rsidRDefault="001C324A" w:rsidP="001C324A">
            <w:pPr>
              <w:numPr>
                <w:ilvl w:val="0"/>
                <w:numId w:val="7"/>
              </w:numPr>
              <w:spacing w:after="3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Alındı belgesi (düzenlenmiş olması halinde)</w:t>
            </w:r>
          </w:p>
          <w:p w:rsidR="001C324A" w:rsidRPr="001C324A" w:rsidRDefault="001C324A" w:rsidP="001C324A">
            <w:pPr>
              <w:numPr>
                <w:ilvl w:val="0"/>
                <w:numId w:val="7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Gerekli hallerde idarenin iade yapılmasına ilişkin yazısı</w:t>
            </w:r>
          </w:p>
          <w:p w:rsidR="001C324A" w:rsidRPr="001C324A" w:rsidRDefault="001C324A" w:rsidP="001C324A">
            <w:pPr>
              <w:numPr>
                <w:ilvl w:val="0"/>
                <w:numId w:val="7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Hak sahibi dışındakilere yapılacak ödemelerde yetki belgesi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Vezne Servisi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Default="001C324A" w:rsidP="001C324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 SAAT</w:t>
            </w:r>
          </w:p>
        </w:tc>
      </w:tr>
      <w:tr w:rsidR="001C324A" w:rsidRPr="001C324A" w:rsidTr="001C324A">
        <w:trPr>
          <w:trHeight w:val="81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ind w:left="142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Kaybedilen alındı belgeleri için tasdikli suret verilmesi</w:t>
            </w:r>
          </w:p>
        </w:tc>
        <w:tc>
          <w:tcPr>
            <w:tcW w:w="4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24A" w:rsidRPr="001C324A" w:rsidRDefault="001C324A" w:rsidP="001C324A">
            <w:pPr>
              <w:numPr>
                <w:ilvl w:val="0"/>
                <w:numId w:val="8"/>
              </w:numPr>
              <w:spacing w:after="1"/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Dilekçe</w:t>
            </w:r>
          </w:p>
          <w:p w:rsidR="001C324A" w:rsidRPr="001C324A" w:rsidRDefault="001C324A" w:rsidP="001C324A">
            <w:pPr>
              <w:numPr>
                <w:ilvl w:val="0"/>
                <w:numId w:val="8"/>
              </w:numPr>
              <w:ind w:hanging="204"/>
              <w:rPr>
                <w:sz w:val="18"/>
                <w:szCs w:val="18"/>
              </w:rPr>
            </w:pPr>
            <w:r w:rsidRPr="001C324A">
              <w:rPr>
                <w:rFonts w:ascii="Times New Roman" w:eastAsia="Times New Roman" w:hAnsi="Times New Roman" w:cs="Times New Roman"/>
                <w:sz w:val="18"/>
                <w:szCs w:val="18"/>
              </w:rPr>
              <w:t>Gerekli hallerde gazete ilanı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1C324A" w:rsidRDefault="00025E99" w:rsidP="00025E99">
            <w:pPr>
              <w:spacing w:after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Vezne Servisi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24A" w:rsidRPr="00025E99" w:rsidRDefault="00025E99" w:rsidP="00025E99">
            <w:pPr>
              <w:spacing w:after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SAAT</w:t>
            </w:r>
          </w:p>
        </w:tc>
      </w:tr>
    </w:tbl>
    <w:p w:rsidR="00AC64BB" w:rsidRDefault="001C324A">
      <w:pPr>
        <w:spacing w:after="0" w:line="263" w:lineRule="auto"/>
        <w:ind w:left="193" w:right="97" w:hanging="48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*</w:t>
      </w:r>
      <w:proofErr w:type="gramStart"/>
      <w:r>
        <w:rPr>
          <w:rFonts w:ascii="Times New Roman" w:eastAsia="Times New Roman" w:hAnsi="Times New Roman" w:cs="Times New Roman"/>
          <w:sz w:val="19"/>
        </w:rPr>
        <w:t>Başvuru  esnasında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 yukarıda  belirtilen belgelerin dışında  belge  istenmesi,  eksiksiz  belge ile başvuru  yapılm</w:t>
      </w:r>
      <w:r w:rsidR="00A755D8">
        <w:rPr>
          <w:rFonts w:ascii="Times New Roman" w:eastAsia="Times New Roman" w:hAnsi="Times New Roman" w:cs="Times New Roman"/>
          <w:sz w:val="19"/>
        </w:rPr>
        <w:t>asına rağmen</w:t>
      </w:r>
      <w:r w:rsidR="002A124A">
        <w:rPr>
          <w:rFonts w:ascii="Times New Roman" w:eastAsia="Times New Roman" w:hAnsi="Times New Roman" w:cs="Times New Roman"/>
          <w:sz w:val="19"/>
        </w:rPr>
        <w:t xml:space="preserve"> hizmetin</w:t>
      </w:r>
      <w:r>
        <w:rPr>
          <w:rFonts w:ascii="Times New Roman" w:eastAsia="Times New Roman" w:hAnsi="Times New Roman" w:cs="Times New Roman"/>
          <w:sz w:val="19"/>
        </w:rPr>
        <w:t xml:space="preserve"> belirtilen  sürede  tamamlanmaması  veya  yukarıda  tabloda  bazı  hizmetlerin  bu</w:t>
      </w:r>
      <w:r w:rsidR="00A755D8">
        <w:rPr>
          <w:rFonts w:ascii="Times New Roman" w:eastAsia="Times New Roman" w:hAnsi="Times New Roman" w:cs="Times New Roman"/>
          <w:sz w:val="19"/>
        </w:rPr>
        <w:t xml:space="preserve">lunmadığının  tespiti  durumunda ilk müracaat yerine </w:t>
      </w:r>
      <w:r>
        <w:rPr>
          <w:rFonts w:ascii="Times New Roman" w:eastAsia="Times New Roman" w:hAnsi="Times New Roman" w:cs="Times New Roman"/>
          <w:sz w:val="19"/>
        </w:rPr>
        <w:t>ya da ikinci müracaat yerine başvurunuz.</w:t>
      </w:r>
    </w:p>
    <w:p w:rsidR="00AC64BB" w:rsidRDefault="001C324A" w:rsidP="002351F2">
      <w:pPr>
        <w:spacing w:after="588" w:line="263" w:lineRule="auto"/>
        <w:ind w:left="145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*Mücbir sebep, sistem arızaları (say2000i sistemi BKMYS), elektrik kesilmesi vb. haller sebebiyle, tanımlanmış </w:t>
      </w:r>
      <w:r w:rsidR="00A755D8">
        <w:rPr>
          <w:rFonts w:ascii="Times New Roman" w:eastAsia="Times New Roman" w:hAnsi="Times New Roman" w:cs="Times New Roman"/>
          <w:sz w:val="19"/>
        </w:rPr>
        <w:t xml:space="preserve">hizmetlerin </w:t>
      </w:r>
      <w:r>
        <w:rPr>
          <w:rFonts w:ascii="Times New Roman" w:eastAsia="Times New Roman" w:hAnsi="Times New Roman" w:cs="Times New Roman"/>
          <w:sz w:val="19"/>
        </w:rPr>
        <w:t xml:space="preserve">geçici </w:t>
      </w:r>
      <w:r w:rsidR="00A755D8">
        <w:rPr>
          <w:rFonts w:ascii="Times New Roman" w:eastAsia="Times New Roman" w:hAnsi="Times New Roman" w:cs="Times New Roman"/>
          <w:sz w:val="19"/>
        </w:rPr>
        <w:t xml:space="preserve">veya sürekli </w:t>
      </w:r>
      <w:r w:rsidR="002A124A">
        <w:rPr>
          <w:rFonts w:ascii="Times New Roman" w:eastAsia="Times New Roman" w:hAnsi="Times New Roman" w:cs="Times New Roman"/>
          <w:sz w:val="19"/>
        </w:rPr>
        <w:t xml:space="preserve">olarak </w:t>
      </w:r>
      <w:r>
        <w:rPr>
          <w:rFonts w:ascii="Times New Roman" w:eastAsia="Times New Roman" w:hAnsi="Times New Roman" w:cs="Times New Roman"/>
          <w:sz w:val="19"/>
        </w:rPr>
        <w:t xml:space="preserve">kesintiye uğraması durumunda çalışılamayan süreler hizmetlerin tamamlanma sürelerine eklenir.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9"/>
        </w:rPr>
        <w:t xml:space="preserve"> *Kasa, günlük resmi çalışma süresinin bitiminden bir saat önce kapatılır. (Merkezi Yönetim Muhasebe Yönetme</w:t>
      </w:r>
      <w:r w:rsidR="00A755D8">
        <w:rPr>
          <w:rFonts w:ascii="Times New Roman" w:eastAsia="Times New Roman" w:hAnsi="Times New Roman" w:cs="Times New Roman"/>
          <w:sz w:val="19"/>
        </w:rPr>
        <w:t>liği Md. 12/6-a)</w:t>
      </w:r>
    </w:p>
    <w:p w:rsidR="00AC64BB" w:rsidRDefault="001C324A">
      <w:pPr>
        <w:spacing w:after="3" w:line="265" w:lineRule="auto"/>
        <w:ind w:left="140" w:hanging="10"/>
      </w:pPr>
      <w:r>
        <w:rPr>
          <w:rFonts w:ascii="Times New Roman" w:eastAsia="Times New Roman" w:hAnsi="Times New Roman" w:cs="Times New Roman"/>
          <w:b/>
          <w:sz w:val="19"/>
        </w:rPr>
        <w:t>İlk Müracaat Yeri: Malatya Defterdarlığı                                                  İkinci Müracaat Yeri: Malatya Valiliği</w:t>
      </w:r>
    </w:p>
    <w:p w:rsidR="00AC64BB" w:rsidRDefault="001C324A" w:rsidP="00B3370B">
      <w:pPr>
        <w:spacing w:after="3" w:line="265" w:lineRule="auto"/>
        <w:ind w:left="15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İsim: </w:t>
      </w:r>
      <w:r w:rsidR="00D15DFB">
        <w:rPr>
          <w:rFonts w:ascii="Times New Roman" w:eastAsia="Times New Roman" w:hAnsi="Times New Roman" w:cs="Times New Roman"/>
          <w:b/>
          <w:sz w:val="19"/>
        </w:rPr>
        <w:t>Fahrettin PALAOĞLU</w:t>
      </w:r>
      <w:r>
        <w:rPr>
          <w:rFonts w:ascii="Times New Roman" w:eastAsia="Times New Roman" w:hAnsi="Times New Roman" w:cs="Times New Roman"/>
          <w:b/>
          <w:sz w:val="19"/>
        </w:rPr>
        <w:t xml:space="preserve">                                                         </w:t>
      </w:r>
      <w:r w:rsidR="00D15DFB">
        <w:rPr>
          <w:rFonts w:ascii="Times New Roman" w:eastAsia="Times New Roman" w:hAnsi="Times New Roman" w:cs="Times New Roman"/>
          <w:b/>
          <w:sz w:val="19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 xml:space="preserve">İsim               : </w:t>
      </w:r>
      <w:r w:rsidR="003B3C09">
        <w:rPr>
          <w:rFonts w:ascii="Times New Roman" w:eastAsia="Times New Roman" w:hAnsi="Times New Roman" w:cs="Times New Roman"/>
          <w:b/>
          <w:sz w:val="19"/>
        </w:rPr>
        <w:t>Kenan</w:t>
      </w:r>
      <w:proofErr w:type="gramEnd"/>
      <w:r w:rsidR="003B3C09">
        <w:rPr>
          <w:rFonts w:ascii="Times New Roman" w:eastAsia="Times New Roman" w:hAnsi="Times New Roman" w:cs="Times New Roman"/>
          <w:b/>
          <w:sz w:val="19"/>
        </w:rPr>
        <w:t xml:space="preserve"> ESKİN</w:t>
      </w:r>
    </w:p>
    <w:p w:rsidR="003B3C09" w:rsidRDefault="001C324A">
      <w:pPr>
        <w:spacing w:after="3" w:line="265" w:lineRule="auto"/>
        <w:ind w:left="140" w:hanging="1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Unvan: Defterdar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Unvan            : Vali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 Yardımcısı </w:t>
      </w:r>
    </w:p>
    <w:p w:rsidR="00AC64BB" w:rsidRDefault="001C324A">
      <w:pPr>
        <w:spacing w:after="3" w:line="265" w:lineRule="auto"/>
        <w:ind w:left="14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Adres: Malatya Defterdarlığı Hizmet Binası                 </w:t>
      </w:r>
      <w:r w:rsidR="003B3C09">
        <w:rPr>
          <w:rFonts w:ascii="Times New Roman" w:eastAsia="Times New Roman" w:hAnsi="Times New Roman" w:cs="Times New Roman"/>
          <w:b/>
          <w:sz w:val="19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9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Adres            : Malatya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 Hükümet Konağı</w:t>
      </w:r>
    </w:p>
    <w:p w:rsidR="00AC64BB" w:rsidRDefault="001C324A">
      <w:pPr>
        <w:spacing w:after="3" w:line="265" w:lineRule="auto"/>
        <w:ind w:left="140" w:hanging="10"/>
      </w:pPr>
      <w:r>
        <w:rPr>
          <w:rFonts w:ascii="Times New Roman" w:eastAsia="Times New Roman" w:hAnsi="Times New Roman" w:cs="Times New Roman"/>
          <w:b/>
          <w:sz w:val="19"/>
        </w:rPr>
        <w:t>Telefon: (422) 325 44 47                                                                               Telefon          : (422) 324 13 86</w:t>
      </w:r>
    </w:p>
    <w:p w:rsidR="00AC64BB" w:rsidRDefault="001C324A">
      <w:pPr>
        <w:spacing w:after="3" w:line="265" w:lineRule="auto"/>
        <w:ind w:left="140" w:hanging="10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:       (422) 323 86 26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               : (422) 324 13 80</w:t>
      </w:r>
    </w:p>
    <w:p w:rsidR="00AC64BB" w:rsidRDefault="00AC64BB" w:rsidP="001C324A">
      <w:pPr>
        <w:pStyle w:val="Balk1"/>
        <w:spacing w:after="42"/>
        <w:ind w:left="0" w:firstLine="0"/>
      </w:pPr>
    </w:p>
    <w:p w:rsidR="00AC64BB" w:rsidRDefault="00AC64BB">
      <w:pPr>
        <w:spacing w:after="3" w:line="265" w:lineRule="auto"/>
        <w:ind w:left="28" w:hanging="10"/>
      </w:pPr>
    </w:p>
    <w:sectPr w:rsidR="00AC64BB" w:rsidSect="001C324A">
      <w:pgSz w:w="11904" w:h="16836" w:code="9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9A7"/>
    <w:multiLevelType w:val="hybridMultilevel"/>
    <w:tmpl w:val="5DC026D4"/>
    <w:lvl w:ilvl="0" w:tplc="FD0A2D9E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F4A33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D7ACCF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2A949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FE70F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60F39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F844A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2794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3C4E5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E7276"/>
    <w:multiLevelType w:val="hybridMultilevel"/>
    <w:tmpl w:val="CFD815A2"/>
    <w:lvl w:ilvl="0" w:tplc="3F0C301E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C282F8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A0C544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069AF2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221A58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A6226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64CAE4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34D264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C0D47E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D6796"/>
    <w:multiLevelType w:val="hybridMultilevel"/>
    <w:tmpl w:val="060C40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4C88"/>
    <w:multiLevelType w:val="hybridMultilevel"/>
    <w:tmpl w:val="904054B8"/>
    <w:lvl w:ilvl="0" w:tplc="6D46ACF0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BA8C9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32C9A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2C035F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B0297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B094A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DE5D0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1AB04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B84BCB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64029B"/>
    <w:multiLevelType w:val="hybridMultilevel"/>
    <w:tmpl w:val="4A30A426"/>
    <w:lvl w:ilvl="0" w:tplc="EFDC7424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6C7D2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8A3FB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42A33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6EE2C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04475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FC04A0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CA605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DA292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A44EB"/>
    <w:multiLevelType w:val="hybridMultilevel"/>
    <w:tmpl w:val="6A6ABE8A"/>
    <w:lvl w:ilvl="0" w:tplc="3B720BB8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1877A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80D4E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7CF0E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49AF59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46E69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9C450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88EAF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C6B06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BA2DF7"/>
    <w:multiLevelType w:val="hybridMultilevel"/>
    <w:tmpl w:val="3CFCFC8C"/>
    <w:lvl w:ilvl="0" w:tplc="444ECA50">
      <w:start w:val="2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DE82BE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A9738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4C511C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CAE6C2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E01DF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F2658C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EE2433A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C6A660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8232FE"/>
    <w:multiLevelType w:val="hybridMultilevel"/>
    <w:tmpl w:val="0C882A80"/>
    <w:lvl w:ilvl="0" w:tplc="C3C86984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B6CE53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6CDCA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1107D2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24C6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852307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FE9CF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82F35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CA603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490FAA"/>
    <w:multiLevelType w:val="hybridMultilevel"/>
    <w:tmpl w:val="44A61798"/>
    <w:lvl w:ilvl="0" w:tplc="AA6C6542">
      <w:start w:val="1"/>
      <w:numFmt w:val="decimal"/>
      <w:lvlText w:val="%1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7880B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445D7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E78585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A286B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7851E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8A7C8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32925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7C7F5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B"/>
    <w:rsid w:val="00025E99"/>
    <w:rsid w:val="000303E8"/>
    <w:rsid w:val="001C324A"/>
    <w:rsid w:val="002351F2"/>
    <w:rsid w:val="002A124A"/>
    <w:rsid w:val="003B3C09"/>
    <w:rsid w:val="0054258A"/>
    <w:rsid w:val="00551774"/>
    <w:rsid w:val="009A1A89"/>
    <w:rsid w:val="00A755D8"/>
    <w:rsid w:val="00AC64BB"/>
    <w:rsid w:val="00B3370B"/>
    <w:rsid w:val="00B566C3"/>
    <w:rsid w:val="00C44CA0"/>
    <w:rsid w:val="00C85189"/>
    <w:rsid w:val="00D15DFB"/>
    <w:rsid w:val="00D25DB2"/>
    <w:rsid w:val="00E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133F"/>
  <w15:docId w15:val="{67D5A8F5-4A4F-4B21-8EB5-6F67D67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2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Gültekin</dc:creator>
  <cp:keywords/>
  <cp:lastModifiedBy>Aynur Akdaş</cp:lastModifiedBy>
  <cp:revision>2</cp:revision>
  <dcterms:created xsi:type="dcterms:W3CDTF">2022-09-26T07:51:00Z</dcterms:created>
  <dcterms:modified xsi:type="dcterms:W3CDTF">2022-09-26T07:51:00Z</dcterms:modified>
</cp:coreProperties>
</file>